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461B1" w14:textId="5E6C91ED" w:rsidR="002E62AD" w:rsidRPr="00EC4CDA" w:rsidRDefault="002E62AD" w:rsidP="002E62AD">
      <w:pPr>
        <w:pStyle w:val="chaphead"/>
      </w:pPr>
      <w:r w:rsidRPr="00EC4CDA">
        <w:rPr>
          <w:b w:val="0"/>
        </w:rPr>
        <w:t xml:space="preserve">Section </w:t>
      </w:r>
      <w:r w:rsidR="00A61A41">
        <w:rPr>
          <w:b w:val="0"/>
        </w:rPr>
        <w:t>14</w:t>
      </w:r>
      <w:r w:rsidRPr="00EC4CDA">
        <w:rPr>
          <w:b w:val="0"/>
        </w:rPr>
        <w:br/>
      </w:r>
      <w:r w:rsidR="00E33968">
        <w:t>Weighted Voting Shares and Preference Shares</w:t>
      </w:r>
    </w:p>
    <w:p w14:paraId="56AF2BD2" w14:textId="77777777" w:rsidR="00412748" w:rsidRPr="0024747E" w:rsidRDefault="00412748" w:rsidP="00412748">
      <w:pPr>
        <w:pStyle w:val="NormalText"/>
        <w:spacing w:before="600"/>
        <w:rPr>
          <w:b/>
        </w:rPr>
      </w:pPr>
      <w:r w:rsidRPr="0024747E">
        <w:rPr>
          <w:b/>
        </w:rPr>
        <w:t>Scope of section</w:t>
      </w:r>
      <w:r w:rsidRPr="0024747E">
        <w:rPr>
          <w:rStyle w:val="FootnoteReference"/>
        </w:rPr>
        <w:footnoteReference w:customMarkFollows="1" w:id="1"/>
        <w:t> </w:t>
      </w:r>
    </w:p>
    <w:p w14:paraId="1930FE9E" w14:textId="26AB60A5" w:rsidR="00412748" w:rsidRDefault="00412748" w:rsidP="00412748">
      <w:pPr>
        <w:pStyle w:val="parafullout"/>
      </w:pPr>
      <w:r w:rsidRPr="0024747E">
        <w:t xml:space="preserve">This section </w:t>
      </w:r>
      <w:r w:rsidR="005432F1">
        <w:t xml:space="preserve">deals with the listing of a weighted voting share structure and preference shares. </w:t>
      </w:r>
    </w:p>
    <w:p w14:paraId="4BC39C7A" w14:textId="77777777" w:rsidR="005432F1" w:rsidRDefault="005432F1" w:rsidP="00E33968">
      <w:pPr>
        <w:rPr>
          <w:b/>
          <w:bCs/>
          <w:lang w:val="en-US"/>
        </w:rPr>
      </w:pPr>
    </w:p>
    <w:p w14:paraId="1C765AB5" w14:textId="0440FA01" w:rsidR="00E33968" w:rsidRDefault="00E33968" w:rsidP="00E33968">
      <w:pPr>
        <w:rPr>
          <w:b/>
          <w:bCs/>
          <w:lang w:val="en-US"/>
        </w:rPr>
      </w:pPr>
      <w:r w:rsidRPr="00B71803">
        <w:rPr>
          <w:b/>
          <w:bCs/>
          <w:lang w:val="en-US"/>
        </w:rPr>
        <w:t>Weighted Voting Shares</w:t>
      </w:r>
    </w:p>
    <w:p w14:paraId="35C87F99" w14:textId="6433E950" w:rsidR="005432F1" w:rsidRPr="00B71803" w:rsidRDefault="005432F1" w:rsidP="00E33968">
      <w:pPr>
        <w:rPr>
          <w:b/>
          <w:bCs/>
          <w:lang w:val="en-US"/>
        </w:rPr>
      </w:pPr>
      <w:r>
        <w:rPr>
          <w:b/>
          <w:bCs/>
          <w:lang w:val="en-US"/>
        </w:rPr>
        <w:t xml:space="preserve">General </w:t>
      </w:r>
    </w:p>
    <w:p w14:paraId="03829DCF" w14:textId="74CAA394" w:rsidR="00E33968" w:rsidRPr="00020C05" w:rsidRDefault="00A61A41" w:rsidP="00E33968">
      <w:pPr>
        <w:pStyle w:val="000"/>
      </w:pPr>
      <w:r>
        <w:t>14.1</w:t>
      </w:r>
      <w:r w:rsidR="00E33968">
        <w:tab/>
        <w:t>W</w:t>
      </w:r>
      <w:r w:rsidR="00E33968" w:rsidRPr="00020C05">
        <w:t>eighted voting shares will not be listed or traded on the JSE;</w:t>
      </w:r>
      <w:r w:rsidR="005432F1">
        <w:t xml:space="preserve"> and</w:t>
      </w:r>
    </w:p>
    <w:p w14:paraId="44ECCFB0" w14:textId="3981FE9B" w:rsidR="00E33968" w:rsidRPr="004E3C57" w:rsidRDefault="00A61A41" w:rsidP="00E33968">
      <w:pPr>
        <w:pStyle w:val="000"/>
        <w:rPr>
          <w:b/>
          <w:bCs/>
          <w:color w:val="FF0000"/>
          <w:lang w:val="en-US"/>
        </w:rPr>
      </w:pPr>
      <w:r>
        <w:t>14.2</w:t>
      </w:r>
      <w:r w:rsidR="00E33968">
        <w:tab/>
        <w:t>Th</w:t>
      </w:r>
      <w:r w:rsidR="00E33968" w:rsidRPr="00020C05">
        <w:t>e criteria</w:t>
      </w:r>
      <w:r w:rsidR="00E33968">
        <w:t xml:space="preserve"> for listing</w:t>
      </w:r>
      <w:r w:rsidR="00E33968" w:rsidRPr="00020C05">
        <w:t xml:space="preserve"> in </w:t>
      </w:r>
      <w:r w:rsidR="006A4DE0">
        <w:t>3.8(b)</w:t>
      </w:r>
      <w:r w:rsidR="00E33968" w:rsidRPr="00020C05">
        <w:t xml:space="preserve"> and </w:t>
      </w:r>
      <w:r w:rsidR="006A4DE0">
        <w:t>3.8(c)</w:t>
      </w:r>
      <w:r w:rsidR="00E33968" w:rsidRPr="00020C05">
        <w:t xml:space="preserve"> must be incorporated in the MOI of the applicant or constitutional documents if a foreign applicant</w:t>
      </w:r>
    </w:p>
    <w:p w14:paraId="4BE86356" w14:textId="77777777" w:rsidR="00E33968" w:rsidRPr="00020C05" w:rsidRDefault="00E33968" w:rsidP="00E33968">
      <w:pPr>
        <w:pStyle w:val="head1"/>
      </w:pPr>
      <w:r w:rsidRPr="00020C05">
        <w:t>Governance Arrangements</w:t>
      </w:r>
    </w:p>
    <w:p w14:paraId="2D37B043" w14:textId="03425B49" w:rsidR="00E33968" w:rsidRPr="00020C05" w:rsidRDefault="00A61A41" w:rsidP="00E33968">
      <w:pPr>
        <w:pStyle w:val="000"/>
      </w:pPr>
      <w:r>
        <w:t>14.3</w:t>
      </w:r>
      <w:r w:rsidR="00E33968" w:rsidRPr="00020C05">
        <w:tab/>
        <w:t xml:space="preserve">The applicant must </w:t>
      </w:r>
      <w:r w:rsidR="00E33968">
        <w:t>comply with</w:t>
      </w:r>
      <w:r w:rsidR="00E33968" w:rsidRPr="00020C05">
        <w:t xml:space="preserve"> the following:</w:t>
      </w:r>
      <w:r w:rsidR="00E33968" w:rsidRPr="00020C05">
        <w:rPr>
          <w:rStyle w:val="FootnoteReference"/>
        </w:rPr>
        <w:footnoteReference w:customMarkFollows="1" w:id="2"/>
        <w:t> </w:t>
      </w:r>
    </w:p>
    <w:p w14:paraId="4C71C1E5" w14:textId="77777777" w:rsidR="00E33968" w:rsidRPr="00020C05" w:rsidRDefault="00E33968" w:rsidP="00E33968">
      <w:pPr>
        <w:pStyle w:val="a-000"/>
      </w:pPr>
      <w:r w:rsidRPr="00020C05">
        <w:tab/>
        <w:t>(a)</w:t>
      </w:r>
      <w:r w:rsidRPr="00020C05">
        <w:tab/>
        <w:t xml:space="preserve">the weighted voting share must have automatic conversion provisions which provide that a weighted voting share will be converted into an ordinary voting share </w:t>
      </w:r>
      <w:proofErr w:type="gramStart"/>
      <w:r w:rsidRPr="00020C05">
        <w:t>in the event that</w:t>
      </w:r>
      <w:proofErr w:type="gramEnd"/>
      <w:r w:rsidRPr="00020C05">
        <w:t xml:space="preserve">: </w:t>
      </w:r>
    </w:p>
    <w:p w14:paraId="432859F0" w14:textId="77777777" w:rsidR="00E33968" w:rsidRPr="00020C05" w:rsidRDefault="00E33968" w:rsidP="00E33968">
      <w:pPr>
        <w:pStyle w:val="i-000a"/>
      </w:pPr>
      <w:r w:rsidRPr="00020C05">
        <w:tab/>
        <w:t>(i)</w:t>
      </w:r>
      <w:r w:rsidRPr="00020C05">
        <w:tab/>
        <w:t>the weighted voting share is sold or transferred to any person; or</w:t>
      </w:r>
    </w:p>
    <w:p w14:paraId="7E0F2DAA" w14:textId="7E05EF8C" w:rsidR="00E33968" w:rsidRPr="00020C05" w:rsidRDefault="00E33968" w:rsidP="00E33968">
      <w:pPr>
        <w:pStyle w:val="i-000a"/>
      </w:pPr>
      <w:r w:rsidRPr="00020C05">
        <w:tab/>
        <w:t>(ii)</w:t>
      </w:r>
      <w:r w:rsidRPr="00020C05">
        <w:tab/>
        <w:t>on the expiry of a period of ten years from the listing date of the applicant issuer</w:t>
      </w:r>
      <w:r>
        <w:t xml:space="preserve">, subject to </w:t>
      </w:r>
      <w:proofErr w:type="gramStart"/>
      <w:r w:rsidR="00913309">
        <w:t>1</w:t>
      </w:r>
      <w:r>
        <w:t>4.</w:t>
      </w:r>
      <w:r w:rsidR="00913309">
        <w:t>3</w:t>
      </w:r>
      <w:r>
        <w:t>(b)</w:t>
      </w:r>
      <w:r w:rsidRPr="00020C05">
        <w:t>;</w:t>
      </w:r>
      <w:proofErr w:type="gramEnd"/>
    </w:p>
    <w:p w14:paraId="2757DF07" w14:textId="77777777" w:rsidR="00E33968" w:rsidRPr="00020C05" w:rsidRDefault="00E33968" w:rsidP="00E33968">
      <w:pPr>
        <w:pStyle w:val="a-000"/>
      </w:pPr>
      <w:r w:rsidRPr="00020C05">
        <w:tab/>
      </w:r>
      <w:r>
        <w:t>(b)</w:t>
      </w:r>
      <w:r>
        <w:tab/>
      </w:r>
      <w:r w:rsidRPr="00020C05">
        <w:t xml:space="preserve">holders of ordinary voting shares may agree at a general meeting to allow an extension to the time sunset provision provided the holder/s of weighted voting shares (in respect of their entire shareholdings in respect of the applicant, both weighted voting shares and ordinary shares) may not participate in such </w:t>
      </w:r>
      <w:proofErr w:type="gramStart"/>
      <w:r w:rsidRPr="00020C05">
        <w:t>vote;</w:t>
      </w:r>
      <w:proofErr w:type="gramEnd"/>
      <w:r w:rsidRPr="00020C05">
        <w:t xml:space="preserve"> </w:t>
      </w:r>
    </w:p>
    <w:p w14:paraId="7113C437" w14:textId="77777777" w:rsidR="00E33968" w:rsidRPr="00020C05" w:rsidRDefault="00E33968" w:rsidP="00E33968">
      <w:pPr>
        <w:pStyle w:val="a-000"/>
      </w:pPr>
      <w:r w:rsidRPr="00020C05">
        <w:tab/>
        <w:t>(c)</w:t>
      </w:r>
      <w:r w:rsidRPr="00020C05">
        <w:tab/>
        <w:t xml:space="preserve">holder/s of weighted voting shares must hold at least 10% of the economic interest in the applicant on </w:t>
      </w:r>
      <w:proofErr w:type="gramStart"/>
      <w:r w:rsidRPr="00020C05">
        <w:t>listing;</w:t>
      </w:r>
      <w:proofErr w:type="gramEnd"/>
    </w:p>
    <w:p w14:paraId="1E5B666C" w14:textId="77777777" w:rsidR="00E33968" w:rsidRPr="00020C05" w:rsidRDefault="00E33968" w:rsidP="00E33968">
      <w:pPr>
        <w:pStyle w:val="a-000"/>
      </w:pPr>
      <w:r w:rsidRPr="00020C05">
        <w:tab/>
        <w:t>(d)</w:t>
      </w:r>
      <w:r w:rsidRPr="00020C05">
        <w:tab/>
        <w:t xml:space="preserve">holder/s of ordinary voting shares holding at least 10% of the total voting rights, as measured against the total issued ordinary shares, must have the ability to convene a general </w:t>
      </w:r>
      <w:proofErr w:type="gramStart"/>
      <w:r w:rsidRPr="00020C05">
        <w:t>meeting;</w:t>
      </w:r>
      <w:proofErr w:type="gramEnd"/>
    </w:p>
    <w:p w14:paraId="3374FB33" w14:textId="77777777" w:rsidR="00E33968" w:rsidRPr="00020C05" w:rsidRDefault="00E33968" w:rsidP="00E33968">
      <w:pPr>
        <w:pStyle w:val="a-000"/>
      </w:pPr>
      <w:r w:rsidRPr="00020C05">
        <w:tab/>
        <w:t>(e)</w:t>
      </w:r>
      <w:r w:rsidRPr="00020C05">
        <w:tab/>
        <w:t>the holder/s of weighted voting shares must provide an undertaking that their entire shareholdings in respect of the applicant, both weighted voting share and ordinary shares on listing, may not be disposed or transferred for a period of 12 months from the listing date; and</w:t>
      </w:r>
    </w:p>
    <w:p w14:paraId="29D5B5AF" w14:textId="77777777" w:rsidR="00E33968" w:rsidRPr="00020C05" w:rsidRDefault="00E33968" w:rsidP="00E33968">
      <w:pPr>
        <w:pStyle w:val="a-000"/>
      </w:pPr>
      <w:r w:rsidRPr="00020C05">
        <w:tab/>
        <w:t>(f)</w:t>
      </w:r>
      <w:r w:rsidRPr="00020C05">
        <w:tab/>
        <w:t>the following matters must be voted on through the enhanced voting process:</w:t>
      </w:r>
    </w:p>
    <w:p w14:paraId="06A7D278" w14:textId="77777777" w:rsidR="00E33968" w:rsidRPr="00020C05" w:rsidRDefault="00E33968" w:rsidP="00E33968">
      <w:pPr>
        <w:pStyle w:val="i-000a"/>
      </w:pPr>
      <w:r w:rsidRPr="00020C05">
        <w:tab/>
        <w:t>(i)</w:t>
      </w:r>
      <w:r w:rsidRPr="00020C05">
        <w:tab/>
        <w:t xml:space="preserve">variation of rights attaching to </w:t>
      </w:r>
      <w:proofErr w:type="gramStart"/>
      <w:r w:rsidRPr="00020C05">
        <w:t>securities;</w:t>
      </w:r>
      <w:proofErr w:type="gramEnd"/>
    </w:p>
    <w:p w14:paraId="6F41FB8A" w14:textId="77777777" w:rsidR="00E33968" w:rsidRPr="00020C05" w:rsidRDefault="00E33968" w:rsidP="00E33968">
      <w:pPr>
        <w:pStyle w:val="i-000a"/>
      </w:pPr>
      <w:r w:rsidRPr="00020C05">
        <w:tab/>
        <w:t>(ii)</w:t>
      </w:r>
      <w:r w:rsidRPr="00020C05">
        <w:tab/>
        <w:t xml:space="preserve">appointment and removal of </w:t>
      </w:r>
      <w:proofErr w:type="gramStart"/>
      <w:r w:rsidRPr="00020C05">
        <w:t>auditors;</w:t>
      </w:r>
      <w:proofErr w:type="gramEnd"/>
    </w:p>
    <w:p w14:paraId="515BD4F1" w14:textId="77777777" w:rsidR="00E33968" w:rsidRPr="00020C05" w:rsidRDefault="00E33968" w:rsidP="00E33968">
      <w:pPr>
        <w:pStyle w:val="i-000a"/>
      </w:pPr>
      <w:r w:rsidRPr="00020C05">
        <w:tab/>
        <w:t>(iii)</w:t>
      </w:r>
      <w:r w:rsidRPr="00020C05">
        <w:tab/>
        <w:t xml:space="preserve">appointment, re-election or removal of independent non-executive </w:t>
      </w:r>
      <w:proofErr w:type="gramStart"/>
      <w:r w:rsidRPr="00020C05">
        <w:t>directors;</w:t>
      </w:r>
      <w:proofErr w:type="gramEnd"/>
    </w:p>
    <w:p w14:paraId="4B050C79" w14:textId="77777777" w:rsidR="00E33968" w:rsidRPr="00020C05" w:rsidRDefault="00E33968" w:rsidP="00E33968">
      <w:pPr>
        <w:pStyle w:val="i-000a"/>
      </w:pPr>
      <w:r w:rsidRPr="00020C05">
        <w:tab/>
        <w:t>(iv)</w:t>
      </w:r>
      <w:r w:rsidRPr="00020C05">
        <w:tab/>
      </w:r>
      <w:r w:rsidRPr="00020C05">
        <w:rPr>
          <w:rFonts w:cs="Calibri"/>
          <w:szCs w:val="22"/>
        </w:rPr>
        <w:t xml:space="preserve">remuneration policy and implementation report pursuant to </w:t>
      </w:r>
      <w:r>
        <w:rPr>
          <w:rFonts w:cs="Calibri"/>
          <w:szCs w:val="22"/>
        </w:rPr>
        <w:t xml:space="preserve">Section </w:t>
      </w:r>
      <w:proofErr w:type="gramStart"/>
      <w:r>
        <w:rPr>
          <w:rFonts w:cs="Calibri"/>
          <w:szCs w:val="22"/>
        </w:rPr>
        <w:t>4</w:t>
      </w:r>
      <w:r w:rsidRPr="00020C05">
        <w:rPr>
          <w:rFonts w:cs="Calibri"/>
          <w:szCs w:val="22"/>
        </w:rPr>
        <w:t>;</w:t>
      </w:r>
      <w:proofErr w:type="gramEnd"/>
      <w:r w:rsidRPr="00020C05">
        <w:rPr>
          <w:rFonts w:cs="Calibri"/>
          <w:szCs w:val="22"/>
        </w:rPr>
        <w:t xml:space="preserve"> </w:t>
      </w:r>
    </w:p>
    <w:p w14:paraId="1BBC5F84" w14:textId="77777777" w:rsidR="00E33968" w:rsidRPr="00020C05" w:rsidRDefault="00E33968" w:rsidP="00E33968">
      <w:pPr>
        <w:pStyle w:val="i-000a"/>
      </w:pPr>
      <w:r w:rsidRPr="00020C05">
        <w:tab/>
        <w:t>(v)</w:t>
      </w:r>
      <w:r w:rsidRPr="00020C05">
        <w:tab/>
        <w:t>reverse takeover; and</w:t>
      </w:r>
    </w:p>
    <w:p w14:paraId="24A91176" w14:textId="77777777" w:rsidR="00E33968" w:rsidRPr="00020C05" w:rsidRDefault="00E33968" w:rsidP="00E33968">
      <w:pPr>
        <w:pStyle w:val="i-000a"/>
      </w:pPr>
      <w:r w:rsidRPr="00020C05">
        <w:tab/>
        <w:t>(vi)</w:t>
      </w:r>
      <w:r w:rsidRPr="00020C05">
        <w:tab/>
        <w:t>removal of listing.</w:t>
      </w:r>
    </w:p>
    <w:p w14:paraId="050FB2CA" w14:textId="77777777" w:rsidR="00E33968" w:rsidRPr="00020C05" w:rsidRDefault="00E33968" w:rsidP="00E33968">
      <w:pPr>
        <w:pStyle w:val="head1"/>
      </w:pPr>
      <w:r>
        <w:lastRenderedPageBreak/>
        <w:t>Contents of PLS</w:t>
      </w:r>
      <w:r w:rsidRPr="00020C05">
        <w:t xml:space="preserve"> </w:t>
      </w:r>
    </w:p>
    <w:p w14:paraId="464A9778" w14:textId="7D6EF42B" w:rsidR="00E33968" w:rsidRPr="00020C05" w:rsidRDefault="00A61A41" w:rsidP="00E33968">
      <w:pPr>
        <w:pStyle w:val="000"/>
      </w:pPr>
      <w:r>
        <w:t>14.4</w:t>
      </w:r>
      <w:r w:rsidR="00E33968" w:rsidRPr="00020C05">
        <w:tab/>
      </w:r>
      <w:r w:rsidR="00E33968" w:rsidRPr="001C2B21">
        <w:rPr>
          <w:bCs/>
        </w:rPr>
        <w:t xml:space="preserve">The provisions of Section </w:t>
      </w:r>
      <w:r w:rsidR="005432F1">
        <w:rPr>
          <w:bCs/>
        </w:rPr>
        <w:t>7</w:t>
      </w:r>
      <w:r w:rsidR="00E33968" w:rsidRPr="001C2B21">
        <w:rPr>
          <w:bCs/>
        </w:rPr>
        <w:t xml:space="preserve"> apply</w:t>
      </w:r>
      <w:r w:rsidR="00E33968">
        <w:rPr>
          <w:bCs/>
        </w:rPr>
        <w:t>,</w:t>
      </w:r>
      <w:r w:rsidR="00E33968" w:rsidRPr="001C2B21">
        <w:rPr>
          <w:bCs/>
        </w:rPr>
        <w:t xml:space="preserve"> in addition</w:t>
      </w:r>
      <w:r w:rsidR="00E33968">
        <w:rPr>
          <w:bCs/>
        </w:rPr>
        <w:t xml:space="preserve"> the following:</w:t>
      </w:r>
    </w:p>
    <w:p w14:paraId="36A1B741" w14:textId="77777777" w:rsidR="00E33968" w:rsidRPr="00020C05" w:rsidRDefault="00E33968" w:rsidP="00E33968">
      <w:pPr>
        <w:pStyle w:val="a-000"/>
      </w:pPr>
      <w:r w:rsidRPr="00020C05">
        <w:tab/>
        <w:t>(a)</w:t>
      </w:r>
      <w:r w:rsidRPr="00020C05">
        <w:tab/>
        <w:t xml:space="preserve">a statement on the cover page that the applicant has a weighted voting share </w:t>
      </w:r>
      <w:proofErr w:type="gramStart"/>
      <w:r w:rsidRPr="00020C05">
        <w:t>structure;</w:t>
      </w:r>
      <w:proofErr w:type="gramEnd"/>
    </w:p>
    <w:p w14:paraId="74FFF839" w14:textId="77777777" w:rsidR="00E33968" w:rsidRPr="00020C05" w:rsidRDefault="00E33968" w:rsidP="00E33968">
      <w:pPr>
        <w:pStyle w:val="a-000"/>
      </w:pPr>
      <w:r w:rsidRPr="00020C05">
        <w:tab/>
        <w:t>(b)</w:t>
      </w:r>
      <w:r w:rsidRPr="00020C05">
        <w:tab/>
        <w:t xml:space="preserve">details of the weighted voting share structure and its associated </w:t>
      </w:r>
      <w:proofErr w:type="gramStart"/>
      <w:r w:rsidRPr="00020C05">
        <w:t>risks;</w:t>
      </w:r>
      <w:proofErr w:type="gramEnd"/>
    </w:p>
    <w:p w14:paraId="1AE2AB14" w14:textId="77777777" w:rsidR="00E33968" w:rsidRPr="00020C05" w:rsidRDefault="00E33968" w:rsidP="00E33968">
      <w:pPr>
        <w:pStyle w:val="a-000"/>
      </w:pPr>
      <w:r w:rsidRPr="00020C05">
        <w:tab/>
        <w:t>(c)</w:t>
      </w:r>
      <w:r w:rsidRPr="00020C05">
        <w:tab/>
        <w:t xml:space="preserve">the rationale for adopting a weighted voting share </w:t>
      </w:r>
      <w:proofErr w:type="gramStart"/>
      <w:r w:rsidRPr="00020C05">
        <w:t>structure;</w:t>
      </w:r>
      <w:proofErr w:type="gramEnd"/>
      <w:r w:rsidRPr="00020C05">
        <w:t xml:space="preserve"> </w:t>
      </w:r>
    </w:p>
    <w:p w14:paraId="04C9E839" w14:textId="77777777" w:rsidR="00E33968" w:rsidRPr="00020C05" w:rsidRDefault="00E33968" w:rsidP="00E33968">
      <w:pPr>
        <w:pStyle w:val="a-000"/>
      </w:pPr>
      <w:r w:rsidRPr="00020C05">
        <w:tab/>
        <w:t>(d)</w:t>
      </w:r>
      <w:r w:rsidRPr="00020C05">
        <w:tab/>
        <w:t xml:space="preserve">the matters that are subject to the enhanced voting </w:t>
      </w:r>
      <w:proofErr w:type="gramStart"/>
      <w:r w:rsidRPr="00020C05">
        <w:t>process;</w:t>
      </w:r>
      <w:proofErr w:type="gramEnd"/>
    </w:p>
    <w:p w14:paraId="50DE90E6" w14:textId="77777777" w:rsidR="00E33968" w:rsidRPr="00020C05" w:rsidRDefault="00E33968" w:rsidP="00E33968">
      <w:pPr>
        <w:pStyle w:val="a-000"/>
      </w:pPr>
      <w:r w:rsidRPr="00020C05">
        <w:tab/>
        <w:t>(e)</w:t>
      </w:r>
      <w:r w:rsidRPr="00020C05">
        <w:tab/>
        <w:t xml:space="preserve">a summary of the key provisions of the weighted voting share structures as incorporated in the MOI of the applicant or constitutional documents if a foreign </w:t>
      </w:r>
      <w:proofErr w:type="gramStart"/>
      <w:r w:rsidRPr="00020C05">
        <w:t>applicant;</w:t>
      </w:r>
      <w:proofErr w:type="gramEnd"/>
    </w:p>
    <w:p w14:paraId="05699842" w14:textId="77777777" w:rsidR="00E33968" w:rsidRPr="00020C05" w:rsidRDefault="00E33968" w:rsidP="00E33968">
      <w:pPr>
        <w:pStyle w:val="a-000"/>
      </w:pPr>
      <w:r w:rsidRPr="00020C05">
        <w:tab/>
        <w:t>(f)</w:t>
      </w:r>
      <w:r w:rsidRPr="00020C05">
        <w:tab/>
        <w:t>the following details of each holder of weighted voting share:</w:t>
      </w:r>
    </w:p>
    <w:p w14:paraId="3F02C124" w14:textId="77777777" w:rsidR="00E33968" w:rsidRPr="00020C05" w:rsidRDefault="00E33968" w:rsidP="00E33968">
      <w:pPr>
        <w:pStyle w:val="i-000a"/>
      </w:pPr>
      <w:r w:rsidRPr="00020C05">
        <w:tab/>
        <w:t>(i)</w:t>
      </w:r>
      <w:r w:rsidRPr="00020C05">
        <w:tab/>
        <w:t xml:space="preserve">name of beneficial shareholder/s with weighted voting </w:t>
      </w:r>
      <w:proofErr w:type="gramStart"/>
      <w:r w:rsidRPr="00020C05">
        <w:t>shares;</w:t>
      </w:r>
      <w:proofErr w:type="gramEnd"/>
    </w:p>
    <w:p w14:paraId="67B85F83" w14:textId="77777777" w:rsidR="00E33968" w:rsidRPr="00020C05" w:rsidRDefault="00E33968" w:rsidP="00E33968">
      <w:pPr>
        <w:pStyle w:val="i-000a"/>
      </w:pPr>
      <w:r w:rsidRPr="00020C05">
        <w:tab/>
        <w:t>(ii)</w:t>
      </w:r>
      <w:r w:rsidRPr="00020C05">
        <w:tab/>
        <w:t xml:space="preserve">number of weighted voting </w:t>
      </w:r>
      <w:proofErr w:type="gramStart"/>
      <w:r w:rsidRPr="00020C05">
        <w:t>shares;</w:t>
      </w:r>
      <w:proofErr w:type="gramEnd"/>
    </w:p>
    <w:p w14:paraId="273511D6" w14:textId="77777777" w:rsidR="00E33968" w:rsidRPr="00020C05" w:rsidRDefault="00E33968" w:rsidP="00E33968">
      <w:pPr>
        <w:pStyle w:val="i-000a"/>
      </w:pPr>
      <w:r w:rsidRPr="00020C05">
        <w:tab/>
        <w:t>(iii)</w:t>
      </w:r>
      <w:r w:rsidRPr="00020C05">
        <w:tab/>
        <w:t xml:space="preserve">total voting rights of weighted voting </w:t>
      </w:r>
      <w:proofErr w:type="gramStart"/>
      <w:r w:rsidRPr="00020C05">
        <w:t>shares;</w:t>
      </w:r>
      <w:proofErr w:type="gramEnd"/>
    </w:p>
    <w:p w14:paraId="39FA1223" w14:textId="77777777" w:rsidR="00E33968" w:rsidRPr="00020C05" w:rsidRDefault="00E33968" w:rsidP="00E33968">
      <w:pPr>
        <w:pStyle w:val="i-000a"/>
      </w:pPr>
      <w:r w:rsidRPr="00020C05">
        <w:tab/>
        <w:t>(iv)</w:t>
      </w:r>
      <w:r w:rsidRPr="00020C05">
        <w:tab/>
        <w:t xml:space="preserve">number of ordinary voting </w:t>
      </w:r>
      <w:proofErr w:type="gramStart"/>
      <w:r w:rsidRPr="00020C05">
        <w:t>shares;</w:t>
      </w:r>
      <w:proofErr w:type="gramEnd"/>
    </w:p>
    <w:p w14:paraId="4996A8EC" w14:textId="77777777" w:rsidR="00E33968" w:rsidRPr="00020C05" w:rsidRDefault="00E33968" w:rsidP="00E33968">
      <w:pPr>
        <w:pStyle w:val="i-000a"/>
      </w:pPr>
      <w:r w:rsidRPr="00020C05">
        <w:tab/>
        <w:t>(v)</w:t>
      </w:r>
      <w:r w:rsidRPr="00020C05">
        <w:tab/>
        <w:t>total voting rights of ordinary voting shares; and</w:t>
      </w:r>
    </w:p>
    <w:p w14:paraId="33DB4844" w14:textId="77777777" w:rsidR="00E33968" w:rsidRPr="00020C05" w:rsidRDefault="00E33968" w:rsidP="00E33968">
      <w:pPr>
        <w:pStyle w:val="i-000a"/>
      </w:pPr>
      <w:r w:rsidRPr="00020C05">
        <w:tab/>
        <w:t>(vi)</w:t>
      </w:r>
      <w:r w:rsidRPr="00020C05">
        <w:tab/>
        <w:t>total voting rights of weighted voting shares compared to ordinary voting shares.</w:t>
      </w:r>
    </w:p>
    <w:p w14:paraId="7E702D12" w14:textId="77777777" w:rsidR="00E33968" w:rsidRPr="00020C05" w:rsidRDefault="00E33968" w:rsidP="00E33968">
      <w:pPr>
        <w:pStyle w:val="head1"/>
      </w:pPr>
      <w:r w:rsidRPr="00020C05">
        <w:t>Changes in capital</w:t>
      </w:r>
    </w:p>
    <w:p w14:paraId="307DF99C" w14:textId="32366DEE" w:rsidR="00E33968" w:rsidRPr="00020C05" w:rsidRDefault="00A61A41" w:rsidP="00E33968">
      <w:pPr>
        <w:pStyle w:val="000"/>
      </w:pPr>
      <w:r>
        <w:t>14.5</w:t>
      </w:r>
      <w:r w:rsidR="00E33968" w:rsidRPr="00020C05">
        <w:tab/>
        <w:t>No further weighted voting shares can be issued, save in the event of a rights issue, bonus issue, capitalisation issue, scrip dividend, consolidation or sub-division of securities, in each case offered in the same ratios in conjunction with ordinary voting shares.</w:t>
      </w:r>
      <w:r w:rsidR="00E33968" w:rsidRPr="00020C05">
        <w:rPr>
          <w:rStyle w:val="FootnoteReference"/>
        </w:rPr>
        <w:footnoteReference w:customMarkFollows="1" w:id="3"/>
        <w:t> </w:t>
      </w:r>
    </w:p>
    <w:p w14:paraId="6BDDA911" w14:textId="77777777" w:rsidR="00E33968" w:rsidRPr="00020C05" w:rsidRDefault="00E33968" w:rsidP="00E33968">
      <w:pPr>
        <w:pStyle w:val="head1"/>
      </w:pPr>
      <w:r w:rsidRPr="00020C05">
        <w:t xml:space="preserve">Circulars, annual reports and SENS </w:t>
      </w:r>
    </w:p>
    <w:p w14:paraId="31ABD163" w14:textId="10DD252B" w:rsidR="00E33968" w:rsidRPr="00020C05" w:rsidRDefault="00A61A41" w:rsidP="00E33968">
      <w:pPr>
        <w:pStyle w:val="000"/>
      </w:pPr>
      <w:r>
        <w:t>14.6</w:t>
      </w:r>
      <w:r w:rsidR="00E33968" w:rsidRPr="00020C05">
        <w:tab/>
        <w:t xml:space="preserve">An applicant with a weighted voting share structure must prominently include a statement on the cover page of its </w:t>
      </w:r>
      <w:r w:rsidR="00E33968">
        <w:t xml:space="preserve">notice of meetings, </w:t>
      </w:r>
      <w:r w:rsidR="00E33968" w:rsidRPr="00020C05">
        <w:t>circulars, annual reports and announcements that the applicant is an issuer with a weighted voting share structure.</w:t>
      </w:r>
      <w:r w:rsidR="00E33968" w:rsidRPr="00020C05">
        <w:rPr>
          <w:rStyle w:val="FootnoteReference"/>
        </w:rPr>
        <w:footnoteReference w:customMarkFollows="1" w:id="4"/>
        <w:t> </w:t>
      </w:r>
    </w:p>
    <w:p w14:paraId="278C7F22" w14:textId="15D7DEBA" w:rsidR="00E33968" w:rsidRDefault="00A61A41" w:rsidP="00E33968">
      <w:pPr>
        <w:pStyle w:val="000"/>
      </w:pPr>
      <w:r>
        <w:t>14.7</w:t>
      </w:r>
      <w:r w:rsidR="00E33968" w:rsidRPr="00020C05">
        <w:tab/>
        <w:t xml:space="preserve">The events in </w:t>
      </w:r>
      <w:r w:rsidR="00545193">
        <w:t>14.13</w:t>
      </w:r>
      <w:r w:rsidR="00E33968" w:rsidRPr="00020C05">
        <w:t>(a) and (b) must be announced on SENS immediately.</w:t>
      </w:r>
      <w:r w:rsidR="00E33968" w:rsidRPr="00020C05">
        <w:rPr>
          <w:rStyle w:val="FootnoteReference"/>
        </w:rPr>
        <w:footnoteReference w:customMarkFollows="1" w:id="5"/>
        <w:t> </w:t>
      </w:r>
    </w:p>
    <w:p w14:paraId="53F60FB8" w14:textId="77777777" w:rsidR="00E33968" w:rsidRDefault="00E33968" w:rsidP="00E33968">
      <w:pPr>
        <w:pStyle w:val="000"/>
      </w:pPr>
    </w:p>
    <w:p w14:paraId="3CEE7B3D" w14:textId="77777777" w:rsidR="00ED6776" w:rsidRPr="00B71803" w:rsidRDefault="00ED6776" w:rsidP="00ED6776">
      <w:pPr>
        <w:pStyle w:val="000"/>
        <w:rPr>
          <w:b/>
          <w:bCs/>
          <w:szCs w:val="18"/>
        </w:rPr>
      </w:pPr>
      <w:r w:rsidRPr="00B71803">
        <w:rPr>
          <w:b/>
          <w:bCs/>
          <w:szCs w:val="18"/>
        </w:rPr>
        <w:t>Preference Shares</w:t>
      </w:r>
    </w:p>
    <w:p w14:paraId="23FAA3DC" w14:textId="77777777" w:rsidR="00ED6776" w:rsidRPr="007D4B6C" w:rsidRDefault="00ED6776" w:rsidP="00ED6776">
      <w:pPr>
        <w:pStyle w:val="000"/>
        <w:rPr>
          <w:b/>
          <w:bCs/>
          <w:szCs w:val="18"/>
        </w:rPr>
      </w:pPr>
      <w:r w:rsidRPr="007D4B6C">
        <w:rPr>
          <w:b/>
          <w:bCs/>
          <w:szCs w:val="18"/>
        </w:rPr>
        <w:t>General</w:t>
      </w:r>
    </w:p>
    <w:p w14:paraId="616CFA73" w14:textId="04BECFCC" w:rsidR="00ED6776" w:rsidRPr="009552B2" w:rsidRDefault="00A61A41" w:rsidP="00ED6776">
      <w:pPr>
        <w:pStyle w:val="000"/>
        <w:rPr>
          <w:szCs w:val="18"/>
        </w:rPr>
      </w:pPr>
      <w:r>
        <w:rPr>
          <w:szCs w:val="18"/>
        </w:rPr>
        <w:t>14.8</w:t>
      </w:r>
      <w:r w:rsidR="00ED6776" w:rsidRPr="009552B2">
        <w:rPr>
          <w:szCs w:val="18"/>
        </w:rPr>
        <w:tab/>
        <w:t xml:space="preserve">The applicant issuer must appoint a sponsor. </w:t>
      </w:r>
    </w:p>
    <w:p w14:paraId="2CD0EB37" w14:textId="60A5D743" w:rsidR="00ED6776" w:rsidRPr="009552B2" w:rsidRDefault="00A61A41" w:rsidP="00ED6776">
      <w:pPr>
        <w:pStyle w:val="000"/>
        <w:rPr>
          <w:szCs w:val="18"/>
        </w:rPr>
      </w:pPr>
      <w:r>
        <w:rPr>
          <w:szCs w:val="18"/>
        </w:rPr>
        <w:t>14.9</w:t>
      </w:r>
      <w:r w:rsidR="00ED6776" w:rsidRPr="009552B2">
        <w:rPr>
          <w:szCs w:val="18"/>
        </w:rPr>
        <w:tab/>
        <w:t>The payment of dividends</w:t>
      </w:r>
      <w:r w:rsidR="00ED6776">
        <w:rPr>
          <w:szCs w:val="18"/>
        </w:rPr>
        <w:t>/distributions</w:t>
      </w:r>
      <w:r w:rsidR="00ED6776" w:rsidRPr="009552B2">
        <w:rPr>
          <w:szCs w:val="18"/>
        </w:rPr>
        <w:t xml:space="preserve"> must comply with the corporate actions timetable.</w:t>
      </w:r>
    </w:p>
    <w:p w14:paraId="65DC63DC" w14:textId="73A106CB" w:rsidR="00ED6776" w:rsidRDefault="00A61A41" w:rsidP="00ED6776">
      <w:pPr>
        <w:pStyle w:val="000"/>
        <w:rPr>
          <w:szCs w:val="18"/>
          <w:lang w:val="en-ZA"/>
        </w:rPr>
      </w:pPr>
      <w:r>
        <w:rPr>
          <w:szCs w:val="18"/>
        </w:rPr>
        <w:t>14.10</w:t>
      </w:r>
      <w:r w:rsidR="00ED6776" w:rsidRPr="009552B2">
        <w:rPr>
          <w:szCs w:val="18"/>
        </w:rPr>
        <w:tab/>
      </w:r>
      <w:r w:rsidR="00ED6776" w:rsidRPr="009552B2">
        <w:rPr>
          <w:szCs w:val="18"/>
          <w:lang w:val="en-ZA"/>
        </w:rPr>
        <w:t xml:space="preserve">The applicant issuer must obtain approval from the JSE and </w:t>
      </w:r>
      <w:r w:rsidR="00ED6776">
        <w:rPr>
          <w:szCs w:val="18"/>
          <w:lang w:val="en-ZA"/>
        </w:rPr>
        <w:t xml:space="preserve">from </w:t>
      </w:r>
      <w:r w:rsidR="00ED6776" w:rsidRPr="009552B2">
        <w:rPr>
          <w:szCs w:val="18"/>
          <w:lang w:val="en-ZA"/>
        </w:rPr>
        <w:t xml:space="preserve">preference </w:t>
      </w:r>
      <w:r w:rsidR="00ED6776">
        <w:rPr>
          <w:szCs w:val="18"/>
          <w:lang w:val="en-ZA"/>
        </w:rPr>
        <w:t>share</w:t>
      </w:r>
      <w:r w:rsidR="00ED6776" w:rsidRPr="009552B2">
        <w:rPr>
          <w:szCs w:val="18"/>
          <w:lang w:val="en-ZA"/>
        </w:rPr>
        <w:t xml:space="preserve">holders holding not less than </w:t>
      </w:r>
      <w:r w:rsidR="00ED6776">
        <w:rPr>
          <w:szCs w:val="18"/>
          <w:lang w:val="en-ZA"/>
        </w:rPr>
        <w:t>75</w:t>
      </w:r>
      <w:r w:rsidR="00ED6776" w:rsidRPr="009552B2">
        <w:rPr>
          <w:szCs w:val="18"/>
          <w:lang w:val="en-ZA"/>
        </w:rPr>
        <w:t xml:space="preserve">% of the value of a specific class of preference shares, </w:t>
      </w:r>
      <w:proofErr w:type="gramStart"/>
      <w:r w:rsidR="00ED6776" w:rsidRPr="009552B2">
        <w:rPr>
          <w:szCs w:val="18"/>
          <w:lang w:val="en-ZA"/>
        </w:rPr>
        <w:t>in the event that</w:t>
      </w:r>
      <w:proofErr w:type="gramEnd"/>
      <w:r w:rsidR="00ED6776" w:rsidRPr="009552B2">
        <w:rPr>
          <w:szCs w:val="18"/>
          <w:lang w:val="en-ZA"/>
        </w:rPr>
        <w:t xml:space="preserve"> the applicant issuer makes any changes that affect the terms and conditions of the preference shares or the guarantee (if applicable)</w:t>
      </w:r>
    </w:p>
    <w:p w14:paraId="52EFE8AE" w14:textId="60A249BC" w:rsidR="00ED6776" w:rsidRPr="009552B2" w:rsidRDefault="00A61A41" w:rsidP="00ED6776">
      <w:pPr>
        <w:pStyle w:val="000"/>
        <w:rPr>
          <w:szCs w:val="18"/>
          <w:lang w:val="en-ZA"/>
        </w:rPr>
      </w:pPr>
      <w:r>
        <w:rPr>
          <w:szCs w:val="18"/>
        </w:rPr>
        <w:t>14.11</w:t>
      </w:r>
      <w:r w:rsidR="00ED6776">
        <w:rPr>
          <w:szCs w:val="18"/>
        </w:rPr>
        <w:tab/>
        <w:t>Where</w:t>
      </w:r>
      <w:r w:rsidR="00ED6776" w:rsidRPr="00CC26C2">
        <w:rPr>
          <w:szCs w:val="18"/>
        </w:rPr>
        <w:t xml:space="preserve"> amendments are of a technical nature, made to correct a manifest</w:t>
      </w:r>
      <w:r w:rsidR="00ED6776">
        <w:rPr>
          <w:szCs w:val="18"/>
          <w:lang w:val="en-ZA"/>
        </w:rPr>
        <w:t xml:space="preserve"> </w:t>
      </w:r>
      <w:r w:rsidR="00ED6776" w:rsidRPr="00CC26C2">
        <w:rPr>
          <w:szCs w:val="18"/>
        </w:rPr>
        <w:t xml:space="preserve">error or to comply </w:t>
      </w:r>
      <w:r w:rsidR="00ED6776" w:rsidRPr="00CC26C2">
        <w:rPr>
          <w:szCs w:val="18"/>
        </w:rPr>
        <w:lastRenderedPageBreak/>
        <w:t>with mandatory provisions of any applicable laws, no</w:t>
      </w:r>
      <w:r w:rsidR="00ED6776">
        <w:rPr>
          <w:szCs w:val="18"/>
          <w:lang w:val="en-ZA"/>
        </w:rPr>
        <w:t xml:space="preserve"> </w:t>
      </w:r>
      <w:r w:rsidR="00ED6776" w:rsidRPr="00CC26C2">
        <w:rPr>
          <w:szCs w:val="18"/>
        </w:rPr>
        <w:t>prior approval by the JSE is required however, the issuer must provide</w:t>
      </w:r>
      <w:r w:rsidR="00ED6776">
        <w:rPr>
          <w:szCs w:val="18"/>
          <w:lang w:val="en-ZA"/>
        </w:rPr>
        <w:t xml:space="preserve"> </w:t>
      </w:r>
      <w:r w:rsidR="00ED6776" w:rsidRPr="00CC26C2">
        <w:rPr>
          <w:szCs w:val="18"/>
        </w:rPr>
        <w:t xml:space="preserve">the amended </w:t>
      </w:r>
      <w:r w:rsidR="00ED6776">
        <w:rPr>
          <w:szCs w:val="18"/>
        </w:rPr>
        <w:t>terms and conditions</w:t>
      </w:r>
      <w:r w:rsidR="00ED6776" w:rsidRPr="00CC26C2">
        <w:rPr>
          <w:szCs w:val="18"/>
        </w:rPr>
        <w:t xml:space="preserve"> the JSE immediately and release an</w:t>
      </w:r>
      <w:r w:rsidR="00ED6776">
        <w:rPr>
          <w:szCs w:val="18"/>
          <w:lang w:val="en-ZA"/>
        </w:rPr>
        <w:t xml:space="preserve"> </w:t>
      </w:r>
      <w:r w:rsidR="00ED6776" w:rsidRPr="00CC26C2">
        <w:rPr>
          <w:szCs w:val="18"/>
        </w:rPr>
        <w:t>announcement on SENS providing a summary of the amendments</w:t>
      </w:r>
      <w:r w:rsidR="00BD7E47">
        <w:rPr>
          <w:szCs w:val="18"/>
        </w:rPr>
        <w:t>, the effective date of the change/s</w:t>
      </w:r>
      <w:r w:rsidR="00ED6776" w:rsidRPr="00CC26C2">
        <w:rPr>
          <w:szCs w:val="18"/>
        </w:rPr>
        <w:t xml:space="preserve"> and</w:t>
      </w:r>
      <w:r w:rsidR="00ED6776">
        <w:rPr>
          <w:szCs w:val="18"/>
          <w:lang w:val="en-ZA"/>
        </w:rPr>
        <w:t xml:space="preserve"> </w:t>
      </w:r>
      <w:r w:rsidR="00ED6776" w:rsidRPr="00CC26C2">
        <w:rPr>
          <w:szCs w:val="18"/>
        </w:rPr>
        <w:t xml:space="preserve">where </w:t>
      </w:r>
      <w:r w:rsidR="00ED6776">
        <w:rPr>
          <w:szCs w:val="18"/>
        </w:rPr>
        <w:t xml:space="preserve">it may be </w:t>
      </w:r>
      <w:r w:rsidR="00ED6776" w:rsidRPr="00CC26C2">
        <w:rPr>
          <w:szCs w:val="18"/>
        </w:rPr>
        <w:t>inspect</w:t>
      </w:r>
      <w:r w:rsidR="00ED6776">
        <w:rPr>
          <w:szCs w:val="18"/>
        </w:rPr>
        <w:t>ed</w:t>
      </w:r>
      <w:r w:rsidR="00ED6776" w:rsidRPr="00CC26C2">
        <w:rPr>
          <w:szCs w:val="18"/>
        </w:rPr>
        <w:t xml:space="preserve">. Any such modification </w:t>
      </w:r>
      <w:r w:rsidR="003C096F">
        <w:rPr>
          <w:szCs w:val="18"/>
        </w:rPr>
        <w:t xml:space="preserve">will </w:t>
      </w:r>
      <w:r w:rsidR="00ED6776" w:rsidRPr="00CC26C2">
        <w:rPr>
          <w:szCs w:val="18"/>
        </w:rPr>
        <w:t xml:space="preserve">be binding on the relevant </w:t>
      </w:r>
      <w:r w:rsidR="00ED6776">
        <w:rPr>
          <w:szCs w:val="18"/>
        </w:rPr>
        <w:t>shareholders of preference shares</w:t>
      </w:r>
      <w:r w:rsidR="00ED6776">
        <w:rPr>
          <w:szCs w:val="18"/>
          <w:lang w:val="en-ZA"/>
        </w:rPr>
        <w:t>.</w:t>
      </w:r>
    </w:p>
    <w:p w14:paraId="58BE3B6B" w14:textId="089162C3" w:rsidR="00ED6776" w:rsidRPr="009552B2" w:rsidRDefault="00A61A41" w:rsidP="00ED6776">
      <w:pPr>
        <w:pStyle w:val="000"/>
        <w:rPr>
          <w:szCs w:val="18"/>
          <w:lang w:val="en-ZA"/>
        </w:rPr>
      </w:pPr>
      <w:r>
        <w:rPr>
          <w:szCs w:val="18"/>
        </w:rPr>
        <w:t>14.12</w:t>
      </w:r>
      <w:r w:rsidR="00ED6776" w:rsidRPr="009552B2">
        <w:rPr>
          <w:szCs w:val="18"/>
        </w:rPr>
        <w:tab/>
        <w:t>If the applicant issuer is liste</w:t>
      </w:r>
      <w:r w:rsidR="00ED6776">
        <w:rPr>
          <w:szCs w:val="18"/>
        </w:rPr>
        <w:t>d, it</w:t>
      </w:r>
      <w:r w:rsidR="00ED6776" w:rsidRPr="009552B2">
        <w:rPr>
          <w:szCs w:val="18"/>
        </w:rPr>
        <w:t xml:space="preserve"> need </w:t>
      </w:r>
      <w:r w:rsidR="00ED6776">
        <w:rPr>
          <w:szCs w:val="18"/>
        </w:rPr>
        <w:t xml:space="preserve">not </w:t>
      </w:r>
      <w:r w:rsidR="00ED6776" w:rsidRPr="009552B2">
        <w:rPr>
          <w:szCs w:val="18"/>
        </w:rPr>
        <w:t>to comply with the corporate governance provisions in Section 4.</w:t>
      </w:r>
    </w:p>
    <w:p w14:paraId="14FA5A68" w14:textId="11ADE24A" w:rsidR="00ED6776" w:rsidRPr="009552B2" w:rsidRDefault="00A61A41" w:rsidP="00ED6776">
      <w:pPr>
        <w:pStyle w:val="000"/>
        <w:rPr>
          <w:szCs w:val="18"/>
          <w:lang w:val="en-ZA"/>
        </w:rPr>
      </w:pPr>
      <w:r>
        <w:rPr>
          <w:szCs w:val="18"/>
        </w:rPr>
        <w:t>14.13</w:t>
      </w:r>
      <w:r w:rsidR="00ED6776" w:rsidRPr="009552B2">
        <w:rPr>
          <w:szCs w:val="18"/>
        </w:rPr>
        <w:tab/>
        <w:t xml:space="preserve">The applicant issuer need </w:t>
      </w:r>
      <w:r w:rsidR="00ED6776">
        <w:rPr>
          <w:szCs w:val="18"/>
        </w:rPr>
        <w:t xml:space="preserve">not </w:t>
      </w:r>
      <w:r w:rsidR="00ED6776" w:rsidRPr="009552B2">
        <w:rPr>
          <w:szCs w:val="18"/>
        </w:rPr>
        <w:t>to comply with Section 6 (Corporate Actions) of the Requirements.</w:t>
      </w:r>
    </w:p>
    <w:p w14:paraId="636AF5C9" w14:textId="09FB9464" w:rsidR="00ED6776" w:rsidRPr="009552B2" w:rsidRDefault="00A61A41" w:rsidP="00ED6776">
      <w:pPr>
        <w:pStyle w:val="000"/>
        <w:rPr>
          <w:szCs w:val="18"/>
        </w:rPr>
      </w:pPr>
      <w:r>
        <w:rPr>
          <w:szCs w:val="18"/>
        </w:rPr>
        <w:t>14.14</w:t>
      </w:r>
      <w:r w:rsidR="00ED6776" w:rsidRPr="009552B2">
        <w:rPr>
          <w:szCs w:val="18"/>
        </w:rPr>
        <w:tab/>
        <w:t>The applicant issuer must announce transactions</w:t>
      </w:r>
      <w:r w:rsidR="00ED6776">
        <w:rPr>
          <w:szCs w:val="18"/>
        </w:rPr>
        <w:t xml:space="preserve"> in terms of Section 9</w:t>
      </w:r>
      <w:r w:rsidR="00ED6776" w:rsidRPr="009552B2">
        <w:rPr>
          <w:szCs w:val="18"/>
        </w:rPr>
        <w:t xml:space="preserve"> on SENS. </w:t>
      </w:r>
    </w:p>
    <w:p w14:paraId="19640E18" w14:textId="77777777" w:rsidR="00ED6776" w:rsidRDefault="00ED6776" w:rsidP="00ED6776">
      <w:pPr>
        <w:rPr>
          <w:rFonts w:ascii="Verdana" w:hAnsi="Verdana"/>
          <w:sz w:val="18"/>
          <w:szCs w:val="18"/>
        </w:rPr>
      </w:pPr>
    </w:p>
    <w:p w14:paraId="2E7D5BAD" w14:textId="77777777" w:rsidR="00ED6776" w:rsidRDefault="00ED6776" w:rsidP="00ED6776">
      <w:pPr>
        <w:pStyle w:val="000"/>
        <w:ind w:left="0" w:firstLine="0"/>
        <w:rPr>
          <w:b/>
          <w:bCs/>
          <w:szCs w:val="18"/>
        </w:rPr>
      </w:pPr>
      <w:r>
        <w:rPr>
          <w:b/>
          <w:bCs/>
          <w:szCs w:val="18"/>
        </w:rPr>
        <w:t>PLS or circular</w:t>
      </w:r>
    </w:p>
    <w:p w14:paraId="1A32D517" w14:textId="6015BD74" w:rsidR="00ED6776" w:rsidRDefault="00A61A41" w:rsidP="00ED6776">
      <w:pPr>
        <w:pStyle w:val="000"/>
        <w:rPr>
          <w:szCs w:val="18"/>
        </w:rPr>
      </w:pPr>
      <w:r>
        <w:rPr>
          <w:szCs w:val="18"/>
        </w:rPr>
        <w:t>14.15</w:t>
      </w:r>
      <w:r w:rsidR="00ED6776">
        <w:rPr>
          <w:szCs w:val="18"/>
        </w:rPr>
        <w:tab/>
        <w:t xml:space="preserve">An applicant issuer must prepare a PLS, </w:t>
      </w:r>
      <w:r w:rsidR="00ED6776" w:rsidRPr="009552B2">
        <w:rPr>
          <w:szCs w:val="18"/>
        </w:rPr>
        <w:t>including the terms of the preference shares</w:t>
      </w:r>
      <w:r w:rsidR="00ED6776">
        <w:rPr>
          <w:szCs w:val="18"/>
        </w:rPr>
        <w:t>. If an applicant issuer is an</w:t>
      </w:r>
      <w:r w:rsidR="00ED6776" w:rsidRPr="009552B2">
        <w:rPr>
          <w:szCs w:val="18"/>
        </w:rPr>
        <w:t xml:space="preserve"> </w:t>
      </w:r>
      <w:r w:rsidR="00ED6776">
        <w:rPr>
          <w:szCs w:val="18"/>
        </w:rPr>
        <w:t xml:space="preserve">issuer </w:t>
      </w:r>
      <w:r w:rsidR="00ED6776" w:rsidRPr="009552B2">
        <w:rPr>
          <w:szCs w:val="18"/>
        </w:rPr>
        <w:t>already listed</w:t>
      </w:r>
      <w:r w:rsidR="00ED6776">
        <w:rPr>
          <w:szCs w:val="18"/>
        </w:rPr>
        <w:t xml:space="preserve"> on the JSE, it</w:t>
      </w:r>
      <w:r w:rsidR="00ED6776" w:rsidRPr="009552B2">
        <w:rPr>
          <w:szCs w:val="18"/>
        </w:rPr>
        <w:t xml:space="preserve"> </w:t>
      </w:r>
      <w:r w:rsidR="00ED6776">
        <w:rPr>
          <w:szCs w:val="18"/>
        </w:rPr>
        <w:t xml:space="preserve">must </w:t>
      </w:r>
      <w:r w:rsidR="00ED6776" w:rsidRPr="009552B2">
        <w:rPr>
          <w:szCs w:val="18"/>
        </w:rPr>
        <w:t>prepare a circular, including the terms of the preference shares.</w:t>
      </w:r>
    </w:p>
    <w:p w14:paraId="2B2593A5" w14:textId="3C7D461A" w:rsidR="00ED6776" w:rsidRDefault="00A61A41" w:rsidP="00ED6776">
      <w:pPr>
        <w:pStyle w:val="000"/>
      </w:pPr>
      <w:r>
        <w:rPr>
          <w:szCs w:val="18"/>
        </w:rPr>
        <w:t>14.16</w:t>
      </w:r>
      <w:r w:rsidR="00ED6776">
        <w:rPr>
          <w:szCs w:val="18"/>
        </w:rPr>
        <w:tab/>
      </w:r>
      <w:r w:rsidR="00ED6776" w:rsidRPr="004842CD">
        <w:t xml:space="preserve">A statement </w:t>
      </w:r>
      <w:r w:rsidR="00ED6776">
        <w:t>must be included in the PLS or circular, as applicable, that:</w:t>
      </w:r>
    </w:p>
    <w:p w14:paraId="5B9DF4EF" w14:textId="4FDDC731" w:rsidR="00ED6776" w:rsidRDefault="00ED6776" w:rsidP="00ED6776">
      <w:pPr>
        <w:pStyle w:val="a-0000"/>
      </w:pPr>
      <w:r>
        <w:tab/>
        <w:t>(a)</w:t>
      </w:r>
      <w:r>
        <w:tab/>
        <w:t xml:space="preserve">it will be available for inspection on the applicant issuer’s website, with the link to where the PLS or circular, as applicable, can be viewed. The PLS or circular, must be able to be inspected on the website </w:t>
      </w:r>
      <w:proofErr w:type="gramStart"/>
      <w:r>
        <w:t>as long as</w:t>
      </w:r>
      <w:proofErr w:type="gramEnd"/>
      <w:r>
        <w:t xml:space="preserve"> the preference shares are listed on the JSE; and</w:t>
      </w:r>
    </w:p>
    <w:p w14:paraId="55CA666A" w14:textId="77777777" w:rsidR="00ED6776" w:rsidRPr="0038661F" w:rsidRDefault="00ED6776" w:rsidP="00ED6776">
      <w:pPr>
        <w:pStyle w:val="a-0000"/>
        <w:rPr>
          <w:szCs w:val="18"/>
        </w:rPr>
      </w:pPr>
      <w:r>
        <w:tab/>
        <w:t>(b)</w:t>
      </w:r>
      <w:r>
        <w:tab/>
      </w:r>
      <w:r w:rsidRPr="00E979AE">
        <w:t>exchange control approval</w:t>
      </w:r>
      <w:r>
        <w:t xml:space="preserve"> for the listing of the preference shares</w:t>
      </w:r>
      <w:r w:rsidRPr="00E979AE">
        <w:t xml:space="preserve"> has been granted</w:t>
      </w:r>
      <w:r>
        <w:t>, if applicable.</w:t>
      </w:r>
    </w:p>
    <w:p w14:paraId="50C7D86F" w14:textId="77777777" w:rsidR="00ED6776" w:rsidRDefault="00ED6776" w:rsidP="00ED6776">
      <w:pPr>
        <w:pStyle w:val="000"/>
        <w:rPr>
          <w:b/>
          <w:bCs/>
          <w:szCs w:val="18"/>
        </w:rPr>
      </w:pPr>
    </w:p>
    <w:p w14:paraId="1DC6F1B1" w14:textId="77777777" w:rsidR="00ED6776" w:rsidRPr="009552B2" w:rsidRDefault="00ED6776" w:rsidP="00ED6776">
      <w:pPr>
        <w:rPr>
          <w:rFonts w:ascii="Verdana" w:hAnsi="Verdana"/>
          <w:b/>
          <w:bCs/>
          <w:sz w:val="18"/>
          <w:szCs w:val="18"/>
        </w:rPr>
      </w:pPr>
      <w:r w:rsidRPr="009552B2">
        <w:rPr>
          <w:rFonts w:ascii="Verdana" w:hAnsi="Verdana"/>
          <w:b/>
          <w:bCs/>
          <w:sz w:val="18"/>
          <w:szCs w:val="18"/>
        </w:rPr>
        <w:t>Announcement</w:t>
      </w:r>
      <w:r>
        <w:rPr>
          <w:rFonts w:ascii="Verdana" w:hAnsi="Verdana"/>
          <w:b/>
          <w:bCs/>
          <w:sz w:val="18"/>
          <w:szCs w:val="18"/>
        </w:rPr>
        <w:t>s</w:t>
      </w:r>
    </w:p>
    <w:p w14:paraId="7432E532" w14:textId="15B257C0" w:rsidR="00ED6776" w:rsidRPr="009552B2" w:rsidRDefault="00A61A41" w:rsidP="00ED6776">
      <w:pPr>
        <w:pStyle w:val="000"/>
        <w:rPr>
          <w:szCs w:val="18"/>
        </w:rPr>
      </w:pPr>
      <w:r>
        <w:rPr>
          <w:szCs w:val="18"/>
        </w:rPr>
        <w:t>14.17</w:t>
      </w:r>
      <w:r w:rsidR="00ED6776" w:rsidRPr="009552B2">
        <w:rPr>
          <w:szCs w:val="18"/>
        </w:rPr>
        <w:tab/>
        <w:t xml:space="preserve">The issuer must make an announcement on SENS, one day prior to the event, of any maturity, early redemption, conversion or other such rights of the preference shares. </w:t>
      </w:r>
    </w:p>
    <w:p w14:paraId="5F8F9D75" w14:textId="14629BF0" w:rsidR="00ED6776" w:rsidRPr="009552B2" w:rsidRDefault="00A61A41" w:rsidP="00ED6776">
      <w:pPr>
        <w:pStyle w:val="000"/>
        <w:rPr>
          <w:szCs w:val="18"/>
        </w:rPr>
      </w:pPr>
      <w:r>
        <w:rPr>
          <w:szCs w:val="18"/>
        </w:rPr>
        <w:t>14.18</w:t>
      </w:r>
      <w:r w:rsidR="00ED6776" w:rsidRPr="009552B2">
        <w:rPr>
          <w:szCs w:val="18"/>
        </w:rPr>
        <w:tab/>
        <w:t>An application must be made to the JSE for the removal of listing of the preference shares at the close of business on the maturity, early redemption or conversion date</w:t>
      </w:r>
      <w:r w:rsidR="00ED6776">
        <w:rPr>
          <w:szCs w:val="18"/>
        </w:rPr>
        <w:t xml:space="preserve"> of the preference shares</w:t>
      </w:r>
      <w:r w:rsidR="00ED6776" w:rsidRPr="009552B2">
        <w:rPr>
          <w:szCs w:val="18"/>
        </w:rPr>
        <w:t>.</w:t>
      </w:r>
    </w:p>
    <w:p w14:paraId="5E0C6472" w14:textId="77777777" w:rsidR="00E33968" w:rsidRPr="0024747E" w:rsidRDefault="00E33968" w:rsidP="00412748">
      <w:pPr>
        <w:pStyle w:val="parafullout"/>
      </w:pPr>
    </w:p>
    <w:sectPr w:rsidR="00E33968" w:rsidRPr="002474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CE6D6" w14:textId="77777777" w:rsidR="0081472D" w:rsidRDefault="0081472D" w:rsidP="003664AC">
      <w:pPr>
        <w:spacing w:after="0" w:line="240" w:lineRule="auto"/>
      </w:pPr>
      <w:r>
        <w:separator/>
      </w:r>
    </w:p>
  </w:endnote>
  <w:endnote w:type="continuationSeparator" w:id="0">
    <w:p w14:paraId="299A8FD3" w14:textId="77777777" w:rsidR="0081472D" w:rsidRDefault="0081472D" w:rsidP="00366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F3C85" w14:textId="77777777" w:rsidR="0081472D" w:rsidRDefault="0081472D" w:rsidP="003664AC">
      <w:pPr>
        <w:spacing w:after="0" w:line="240" w:lineRule="auto"/>
      </w:pPr>
      <w:r>
        <w:separator/>
      </w:r>
    </w:p>
  </w:footnote>
  <w:footnote w:type="continuationSeparator" w:id="0">
    <w:p w14:paraId="15536480" w14:textId="77777777" w:rsidR="0081472D" w:rsidRDefault="0081472D" w:rsidP="003664AC">
      <w:pPr>
        <w:spacing w:after="0" w:line="240" w:lineRule="auto"/>
      </w:pPr>
      <w:r>
        <w:continuationSeparator/>
      </w:r>
    </w:p>
  </w:footnote>
  <w:footnote w:id="1">
    <w:p w14:paraId="21CD665B" w14:textId="6ADBEFF2" w:rsidR="00412748" w:rsidRPr="0024747E" w:rsidRDefault="00412748" w:rsidP="00412748">
      <w:pPr>
        <w:pStyle w:val="footnotes"/>
        <w:rPr>
          <w:lang w:val="en-ZA"/>
        </w:rPr>
      </w:pPr>
    </w:p>
  </w:footnote>
  <w:footnote w:id="2">
    <w:p w14:paraId="422B2B54" w14:textId="77777777" w:rsidR="00E33968" w:rsidRPr="00020C05" w:rsidRDefault="00E33968" w:rsidP="00E33968">
      <w:pPr>
        <w:pStyle w:val="footnotes"/>
      </w:pPr>
    </w:p>
  </w:footnote>
  <w:footnote w:id="3">
    <w:p w14:paraId="2184E8C4" w14:textId="77777777" w:rsidR="00E33968" w:rsidRPr="00020C05" w:rsidRDefault="00E33968" w:rsidP="00E33968">
      <w:pPr>
        <w:pStyle w:val="footnotes"/>
      </w:pPr>
    </w:p>
  </w:footnote>
  <w:footnote w:id="4">
    <w:p w14:paraId="02E27B34" w14:textId="77777777" w:rsidR="00E33968" w:rsidRPr="00020C05" w:rsidRDefault="00E33968" w:rsidP="00E33968">
      <w:pPr>
        <w:pStyle w:val="footnotes"/>
      </w:pPr>
    </w:p>
  </w:footnote>
  <w:footnote w:id="5">
    <w:p w14:paraId="459D1EC1" w14:textId="77777777" w:rsidR="00E33968" w:rsidRPr="00020C05" w:rsidRDefault="00E33968" w:rsidP="00E33968">
      <w:pPr>
        <w:pStyle w:val="footnote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4574"/>
    <w:rsid w:val="00037EC7"/>
    <w:rsid w:val="00070BD9"/>
    <w:rsid w:val="000A575E"/>
    <w:rsid w:val="000C38ED"/>
    <w:rsid w:val="000C717A"/>
    <w:rsid w:val="000F7181"/>
    <w:rsid w:val="00124AE5"/>
    <w:rsid w:val="00140592"/>
    <w:rsid w:val="001503B2"/>
    <w:rsid w:val="00167789"/>
    <w:rsid w:val="00167899"/>
    <w:rsid w:val="00174AF0"/>
    <w:rsid w:val="001D2FC5"/>
    <w:rsid w:val="001D60AA"/>
    <w:rsid w:val="001E51C2"/>
    <w:rsid w:val="001E61CC"/>
    <w:rsid w:val="002108A9"/>
    <w:rsid w:val="00231E6B"/>
    <w:rsid w:val="0023647A"/>
    <w:rsid w:val="002463A8"/>
    <w:rsid w:val="002560D9"/>
    <w:rsid w:val="00263052"/>
    <w:rsid w:val="0026308C"/>
    <w:rsid w:val="002815BB"/>
    <w:rsid w:val="002869B6"/>
    <w:rsid w:val="00287B57"/>
    <w:rsid w:val="002D2325"/>
    <w:rsid w:val="002E0050"/>
    <w:rsid w:val="002E62AD"/>
    <w:rsid w:val="00301BAF"/>
    <w:rsid w:val="003040EC"/>
    <w:rsid w:val="003125A6"/>
    <w:rsid w:val="00312F93"/>
    <w:rsid w:val="003218E2"/>
    <w:rsid w:val="00333B26"/>
    <w:rsid w:val="00333F9F"/>
    <w:rsid w:val="00335E60"/>
    <w:rsid w:val="003664AC"/>
    <w:rsid w:val="00392122"/>
    <w:rsid w:val="0039742E"/>
    <w:rsid w:val="003B5174"/>
    <w:rsid w:val="003C096F"/>
    <w:rsid w:val="003E2F6D"/>
    <w:rsid w:val="003E5A39"/>
    <w:rsid w:val="003F117A"/>
    <w:rsid w:val="003F355C"/>
    <w:rsid w:val="003F65F9"/>
    <w:rsid w:val="0040201B"/>
    <w:rsid w:val="00412748"/>
    <w:rsid w:val="00416B2A"/>
    <w:rsid w:val="00420D9C"/>
    <w:rsid w:val="004261BF"/>
    <w:rsid w:val="00443AE7"/>
    <w:rsid w:val="00464753"/>
    <w:rsid w:val="00484BAA"/>
    <w:rsid w:val="00486C5D"/>
    <w:rsid w:val="004944C2"/>
    <w:rsid w:val="00496076"/>
    <w:rsid w:val="004B672E"/>
    <w:rsid w:val="004B75E4"/>
    <w:rsid w:val="004D2EE1"/>
    <w:rsid w:val="004D442D"/>
    <w:rsid w:val="004D4F5F"/>
    <w:rsid w:val="004E5F4F"/>
    <w:rsid w:val="00524721"/>
    <w:rsid w:val="005432F1"/>
    <w:rsid w:val="00545193"/>
    <w:rsid w:val="00546CAE"/>
    <w:rsid w:val="005C3A98"/>
    <w:rsid w:val="005D4CFB"/>
    <w:rsid w:val="005E4CD9"/>
    <w:rsid w:val="00616558"/>
    <w:rsid w:val="0062258D"/>
    <w:rsid w:val="0064021F"/>
    <w:rsid w:val="00640DC4"/>
    <w:rsid w:val="0064683B"/>
    <w:rsid w:val="00654C65"/>
    <w:rsid w:val="00656300"/>
    <w:rsid w:val="00662985"/>
    <w:rsid w:val="0066523D"/>
    <w:rsid w:val="006845A4"/>
    <w:rsid w:val="0069547A"/>
    <w:rsid w:val="006A3D7E"/>
    <w:rsid w:val="006A4DE0"/>
    <w:rsid w:val="006A52F6"/>
    <w:rsid w:val="006A621B"/>
    <w:rsid w:val="006B2B36"/>
    <w:rsid w:val="006C5692"/>
    <w:rsid w:val="006E2213"/>
    <w:rsid w:val="006E33AE"/>
    <w:rsid w:val="006F1EB6"/>
    <w:rsid w:val="006F51FC"/>
    <w:rsid w:val="0070156B"/>
    <w:rsid w:val="00705045"/>
    <w:rsid w:val="00724C0B"/>
    <w:rsid w:val="0074529E"/>
    <w:rsid w:val="007463A9"/>
    <w:rsid w:val="00754417"/>
    <w:rsid w:val="007553B0"/>
    <w:rsid w:val="00771518"/>
    <w:rsid w:val="00782686"/>
    <w:rsid w:val="00782A10"/>
    <w:rsid w:val="00783319"/>
    <w:rsid w:val="00786DC6"/>
    <w:rsid w:val="007929F7"/>
    <w:rsid w:val="00792AC2"/>
    <w:rsid w:val="00793F2D"/>
    <w:rsid w:val="007A2A8E"/>
    <w:rsid w:val="007A465C"/>
    <w:rsid w:val="007C6AB3"/>
    <w:rsid w:val="007F0214"/>
    <w:rsid w:val="007F390C"/>
    <w:rsid w:val="00806A94"/>
    <w:rsid w:val="0081472D"/>
    <w:rsid w:val="00815366"/>
    <w:rsid w:val="00815A9F"/>
    <w:rsid w:val="00832482"/>
    <w:rsid w:val="00837ED7"/>
    <w:rsid w:val="00844A80"/>
    <w:rsid w:val="00867EF9"/>
    <w:rsid w:val="008900C8"/>
    <w:rsid w:val="008B14DD"/>
    <w:rsid w:val="008F0748"/>
    <w:rsid w:val="008F396E"/>
    <w:rsid w:val="008F3AF9"/>
    <w:rsid w:val="00901EB3"/>
    <w:rsid w:val="00911CB6"/>
    <w:rsid w:val="00913309"/>
    <w:rsid w:val="009208CE"/>
    <w:rsid w:val="00922BFB"/>
    <w:rsid w:val="00926D0C"/>
    <w:rsid w:val="00936E4C"/>
    <w:rsid w:val="00941A7A"/>
    <w:rsid w:val="0094311F"/>
    <w:rsid w:val="009459F6"/>
    <w:rsid w:val="009511D0"/>
    <w:rsid w:val="0095227A"/>
    <w:rsid w:val="00953C21"/>
    <w:rsid w:val="00953E48"/>
    <w:rsid w:val="00965975"/>
    <w:rsid w:val="009830C7"/>
    <w:rsid w:val="009A5B3B"/>
    <w:rsid w:val="009B13F3"/>
    <w:rsid w:val="009D7D3D"/>
    <w:rsid w:val="009F2340"/>
    <w:rsid w:val="009F73E7"/>
    <w:rsid w:val="00A10B7D"/>
    <w:rsid w:val="00A235FE"/>
    <w:rsid w:val="00A25A43"/>
    <w:rsid w:val="00A40B0D"/>
    <w:rsid w:val="00A57838"/>
    <w:rsid w:val="00A57A28"/>
    <w:rsid w:val="00A61A41"/>
    <w:rsid w:val="00A76B26"/>
    <w:rsid w:val="00A82BBC"/>
    <w:rsid w:val="00AA55C9"/>
    <w:rsid w:val="00AD0156"/>
    <w:rsid w:val="00AD45C7"/>
    <w:rsid w:val="00AE511A"/>
    <w:rsid w:val="00B0367A"/>
    <w:rsid w:val="00B10032"/>
    <w:rsid w:val="00B13E17"/>
    <w:rsid w:val="00B14DA8"/>
    <w:rsid w:val="00B33849"/>
    <w:rsid w:val="00B359CC"/>
    <w:rsid w:val="00B37A77"/>
    <w:rsid w:val="00B42A53"/>
    <w:rsid w:val="00B44C9D"/>
    <w:rsid w:val="00B50878"/>
    <w:rsid w:val="00B579AF"/>
    <w:rsid w:val="00B65943"/>
    <w:rsid w:val="00B96299"/>
    <w:rsid w:val="00B96518"/>
    <w:rsid w:val="00BA3780"/>
    <w:rsid w:val="00BB7F10"/>
    <w:rsid w:val="00BD7E47"/>
    <w:rsid w:val="00BE5769"/>
    <w:rsid w:val="00BF543D"/>
    <w:rsid w:val="00C011C1"/>
    <w:rsid w:val="00C03E97"/>
    <w:rsid w:val="00C07156"/>
    <w:rsid w:val="00C10037"/>
    <w:rsid w:val="00C24429"/>
    <w:rsid w:val="00C322BD"/>
    <w:rsid w:val="00C42B31"/>
    <w:rsid w:val="00C473AB"/>
    <w:rsid w:val="00C55C9C"/>
    <w:rsid w:val="00C65ED9"/>
    <w:rsid w:val="00C773D8"/>
    <w:rsid w:val="00C81C00"/>
    <w:rsid w:val="00C85684"/>
    <w:rsid w:val="00C93363"/>
    <w:rsid w:val="00C9778B"/>
    <w:rsid w:val="00CA71A6"/>
    <w:rsid w:val="00CB39A8"/>
    <w:rsid w:val="00CD0185"/>
    <w:rsid w:val="00CD195F"/>
    <w:rsid w:val="00CE206C"/>
    <w:rsid w:val="00CE59E1"/>
    <w:rsid w:val="00CF51D7"/>
    <w:rsid w:val="00D05F5F"/>
    <w:rsid w:val="00D06F5F"/>
    <w:rsid w:val="00D0752C"/>
    <w:rsid w:val="00D07E4A"/>
    <w:rsid w:val="00D25282"/>
    <w:rsid w:val="00D45D99"/>
    <w:rsid w:val="00D967E0"/>
    <w:rsid w:val="00DA2367"/>
    <w:rsid w:val="00DB0FDB"/>
    <w:rsid w:val="00DD2139"/>
    <w:rsid w:val="00DE2A9B"/>
    <w:rsid w:val="00E12C22"/>
    <w:rsid w:val="00E219A5"/>
    <w:rsid w:val="00E33968"/>
    <w:rsid w:val="00E35C28"/>
    <w:rsid w:val="00E55D4C"/>
    <w:rsid w:val="00E81FDE"/>
    <w:rsid w:val="00E833FE"/>
    <w:rsid w:val="00E86DA0"/>
    <w:rsid w:val="00E87CA5"/>
    <w:rsid w:val="00EB22D3"/>
    <w:rsid w:val="00EB2889"/>
    <w:rsid w:val="00EB31F8"/>
    <w:rsid w:val="00EC3301"/>
    <w:rsid w:val="00EC4CDA"/>
    <w:rsid w:val="00ED6776"/>
    <w:rsid w:val="00EE2B2B"/>
    <w:rsid w:val="00EE62CD"/>
    <w:rsid w:val="00EF1B69"/>
    <w:rsid w:val="00EF456D"/>
    <w:rsid w:val="00EF5476"/>
    <w:rsid w:val="00F06AD5"/>
    <w:rsid w:val="00F0702D"/>
    <w:rsid w:val="00F164AF"/>
    <w:rsid w:val="00F250CB"/>
    <w:rsid w:val="00F5691B"/>
    <w:rsid w:val="00F6381C"/>
    <w:rsid w:val="00F6633E"/>
    <w:rsid w:val="00F773D1"/>
    <w:rsid w:val="00F77E1C"/>
    <w:rsid w:val="00FA7856"/>
    <w:rsid w:val="00FC0DD7"/>
    <w:rsid w:val="00FC76A4"/>
    <w:rsid w:val="00FF64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3664A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3664A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3664AC"/>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3664AC"/>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a-0000">
    <w:name w:val="(a)-00.00"/>
    <w:basedOn w:val="Normal"/>
    <w:rsid w:val="003664A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3664AC"/>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3664AC"/>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3664A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3664AC"/>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Title">
    <w:name w:val="Title"/>
    <w:basedOn w:val="Normal"/>
    <w:link w:val="TitleChar"/>
    <w:qFormat/>
    <w:rsid w:val="003664AC"/>
    <w:pPr>
      <w:widowControl w:val="0"/>
      <w:pBdr>
        <w:bottom w:val="single" w:sz="6" w:space="3" w:color="auto"/>
      </w:pBdr>
      <w:spacing w:after="0" w:line="400" w:lineRule="exact"/>
      <w:jc w:val="center"/>
    </w:pPr>
    <w:rPr>
      <w:rFonts w:ascii="Rockwell" w:eastAsia="Times New Roman" w:hAnsi="Rockwell" w:cs="Times New Roman"/>
      <w:kern w:val="0"/>
      <w:sz w:val="40"/>
      <w:szCs w:val="20"/>
      <w:lang w:val="en-GB"/>
      <w14:ligatures w14:val="none"/>
    </w:rPr>
  </w:style>
  <w:style w:type="character" w:customStyle="1" w:styleId="TitleChar">
    <w:name w:val="Title Char"/>
    <w:basedOn w:val="DefaultParagraphFont"/>
    <w:link w:val="Title"/>
    <w:rsid w:val="003664AC"/>
    <w:rPr>
      <w:rFonts w:ascii="Rockwell" w:eastAsia="Times New Roman" w:hAnsi="Rockwell" w:cs="Times New Roman"/>
      <w:kern w:val="0"/>
      <w:sz w:val="40"/>
      <w:szCs w:val="20"/>
      <w:lang w:val="en-GB"/>
      <w14:ligatures w14:val="none"/>
    </w:rPr>
  </w:style>
  <w:style w:type="paragraph" w:customStyle="1" w:styleId="footnotes">
    <w:name w:val="footnotes"/>
    <w:basedOn w:val="Normal"/>
    <w:rsid w:val="003664AC"/>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000ai1aa">
    <w:name w:val="0.00(a)(i)(1)(aa)"/>
    <w:basedOn w:val="Normal"/>
    <w:rsid w:val="003664AC"/>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3664AC"/>
    <w:rPr>
      <w:vertAlign w:val="superscript"/>
    </w:rPr>
  </w:style>
  <w:style w:type="character" w:styleId="Hyperlink">
    <w:name w:val="Hyperlink"/>
    <w:semiHidden/>
    <w:rsid w:val="003664AC"/>
    <w:rPr>
      <w:color w:val="0000FF"/>
      <w:u w:val="single"/>
    </w:rPr>
  </w:style>
  <w:style w:type="paragraph" w:customStyle="1" w:styleId="000-aisl">
    <w:name w:val="0.00-(a)(i)sl"/>
    <w:basedOn w:val="Normal"/>
    <w:rsid w:val="00B42A53"/>
    <w:pPr>
      <w:tabs>
        <w:tab w:val="left" w:pos="794"/>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2E62AD"/>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styleId="Revision">
    <w:name w:val="Revision"/>
    <w:hidden/>
    <w:uiPriority w:val="99"/>
    <w:semiHidden/>
    <w:rsid w:val="00662985"/>
    <w:pPr>
      <w:spacing w:after="0" w:line="240" w:lineRule="auto"/>
    </w:pPr>
  </w:style>
  <w:style w:type="character" w:styleId="CommentReference">
    <w:name w:val="annotation reference"/>
    <w:basedOn w:val="DefaultParagraphFont"/>
    <w:uiPriority w:val="99"/>
    <w:semiHidden/>
    <w:unhideWhenUsed/>
    <w:rsid w:val="001D60AA"/>
    <w:rPr>
      <w:sz w:val="16"/>
      <w:szCs w:val="16"/>
    </w:rPr>
  </w:style>
  <w:style w:type="paragraph" w:styleId="CommentText">
    <w:name w:val="annotation text"/>
    <w:basedOn w:val="Normal"/>
    <w:link w:val="CommentTextChar"/>
    <w:uiPriority w:val="99"/>
    <w:unhideWhenUsed/>
    <w:rsid w:val="001D60AA"/>
    <w:pPr>
      <w:spacing w:line="240" w:lineRule="auto"/>
    </w:pPr>
    <w:rPr>
      <w:sz w:val="20"/>
      <w:szCs w:val="20"/>
    </w:rPr>
  </w:style>
  <w:style w:type="character" w:customStyle="1" w:styleId="CommentTextChar">
    <w:name w:val="Comment Text Char"/>
    <w:basedOn w:val="DefaultParagraphFont"/>
    <w:link w:val="CommentText"/>
    <w:uiPriority w:val="99"/>
    <w:rsid w:val="001D60AA"/>
    <w:rPr>
      <w:sz w:val="20"/>
      <w:szCs w:val="20"/>
    </w:rPr>
  </w:style>
  <w:style w:type="paragraph" w:styleId="CommentSubject">
    <w:name w:val="annotation subject"/>
    <w:basedOn w:val="CommentText"/>
    <w:next w:val="CommentText"/>
    <w:link w:val="CommentSubjectChar"/>
    <w:uiPriority w:val="99"/>
    <w:semiHidden/>
    <w:unhideWhenUsed/>
    <w:rsid w:val="001D60AA"/>
    <w:rPr>
      <w:b/>
      <w:bCs/>
    </w:rPr>
  </w:style>
  <w:style w:type="character" w:customStyle="1" w:styleId="CommentSubjectChar">
    <w:name w:val="Comment Subject Char"/>
    <w:basedOn w:val="CommentTextChar"/>
    <w:link w:val="CommentSubject"/>
    <w:uiPriority w:val="99"/>
    <w:semiHidden/>
    <w:rsid w:val="001D60AA"/>
    <w:rPr>
      <w:b/>
      <w:bCs/>
      <w:sz w:val="20"/>
      <w:szCs w:val="20"/>
    </w:rPr>
  </w:style>
  <w:style w:type="paragraph" w:customStyle="1" w:styleId="contents">
    <w:name w:val="contents"/>
    <w:basedOn w:val="Normal"/>
    <w:rsid w:val="00412748"/>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412748"/>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E33968"/>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3</Pages>
  <Words>927</Words>
  <Characters>5286</Characters>
  <Application>Microsoft Office Word</Application>
  <DocSecurity>0</DocSecurity>
  <Lines>44</Lines>
  <Paragraphs>12</Paragraphs>
  <ScaleCrop>false</ScaleCrop>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215</cp:revision>
  <dcterms:created xsi:type="dcterms:W3CDTF">2024-01-24T12:04:00Z</dcterms:created>
  <dcterms:modified xsi:type="dcterms:W3CDTF">2024-08-12T08:43:00Z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2024-01-24T12:05:08Z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0a5618cf-d668-4eef-86c6-788b6d872dde</vt:lpwstr>
  </property>
  <property fmtid="{D5CDD505-2E9C-101B-9397-08002B2CF9AE}" pid="8" name="MSIP_Label_ce93fc94-2a04-4870-acee-9c0cd4b7d590_ContentBits">
    <vt:lpwstr>0</vt:lpwstr>
  </property>
</Properties>
</file>